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48D848" w14:textId="77777777" w:rsidR="003B712E" w:rsidRDefault="0038525D">
      <w:pPr>
        <w:pStyle w:val="pc"/>
      </w:pPr>
      <w:r>
        <w:rPr>
          <w:rStyle w:val="s1"/>
        </w:rPr>
        <w:t>Ответ Председателя Комитета по охране прав детей МОН РК от 18 марта 2022 года на вопрос от 5 марта 2022 года № 729888/1 (dialog.egov.kz)</w:t>
      </w:r>
    </w:p>
    <w:p w14:paraId="0F9DF2DD" w14:textId="77777777" w:rsidR="003B712E" w:rsidRDefault="0038525D">
      <w:pPr>
        <w:pStyle w:val="pc"/>
      </w:pPr>
      <w:r>
        <w:rPr>
          <w:rStyle w:val="s0"/>
        </w:rPr>
        <w:t> </w:t>
      </w:r>
    </w:p>
    <w:p w14:paraId="397ABE4F" w14:textId="77777777" w:rsidR="003B712E" w:rsidRDefault="0038525D">
      <w:pPr>
        <w:pStyle w:val="pj"/>
      </w:pPr>
      <w:r>
        <w:rPr>
          <w:rStyle w:val="s0"/>
          <w:b/>
          <w:bCs/>
          <w:i/>
          <w:iCs/>
        </w:rPr>
        <w:t>Вопрос:</w:t>
      </w:r>
      <w:r>
        <w:t xml:space="preserve"> </w:t>
      </w:r>
    </w:p>
    <w:p w14:paraId="34E3B51E" w14:textId="77777777" w:rsidR="003B712E" w:rsidRDefault="0038525D">
      <w:pPr>
        <w:pStyle w:val="pj"/>
      </w:pPr>
      <w:r>
        <w:rPr>
          <w:rStyle w:val="s0"/>
          <w:b/>
          <w:bCs/>
          <w:i/>
          <w:iCs/>
        </w:rPr>
        <w:t xml:space="preserve">Вопрос 1: Как понимать Закон, если редакция казахского языка и русского языка отличаются? </w:t>
      </w:r>
    </w:p>
    <w:p w14:paraId="1EA80044" w14:textId="77777777" w:rsidR="003B712E" w:rsidRDefault="0038525D">
      <w:pPr>
        <w:pStyle w:val="pj"/>
      </w:pPr>
      <w:r>
        <w:rPr>
          <w:rStyle w:val="s0"/>
          <w:b/>
          <w:bCs/>
          <w:i/>
          <w:iCs/>
        </w:rPr>
        <w:t xml:space="preserve">Например, в </w:t>
      </w:r>
      <w:hyperlink r:id="rId6" w:anchor="sub_id=100" w:history="1">
        <w:r>
          <w:rPr>
            <w:rStyle w:val="a4"/>
            <w:b/>
            <w:bCs/>
            <w:i/>
            <w:iCs/>
          </w:rPr>
          <w:t>правилах</w:t>
        </w:r>
      </w:hyperlink>
      <w:r>
        <w:rPr>
          <w:rStyle w:val="s0"/>
          <w:b/>
          <w:bCs/>
          <w:i/>
          <w:iCs/>
        </w:rPr>
        <w:t xml:space="preserve"> № 598 казахской редакции «тауарларды жеткізу кезеңі, шот-фактуралар және шартты орындаудың соңғы айы үшін жүк құжаттар (актілер) көрсетіле отырып, бұрын жасалған шарттардың көшірмелерімен расталады» а русской редакции подтверждается копиями ранее заключенных договоров с указанием периода поставки товаров, актами приема-передачи товаров за последний месяц исполнения данных договоров.</w:t>
      </w:r>
    </w:p>
    <w:p w14:paraId="2E1EE54E" w14:textId="77777777" w:rsidR="003B712E" w:rsidRDefault="0038525D">
      <w:pPr>
        <w:pStyle w:val="pj"/>
      </w:pPr>
      <w:r>
        <w:rPr>
          <w:rStyle w:val="s0"/>
          <w:b/>
          <w:bCs/>
          <w:i/>
          <w:iCs/>
        </w:rPr>
        <w:t>Вопрос 2: В правилах № 598 При расчете опыта работы наименование продукта указанное в Договоре «Мука» должна ли совпадать с наименованием указанная в Лоте конкурса «Мясо»?</w:t>
      </w:r>
    </w:p>
    <w:p w14:paraId="724FA871" w14:textId="77777777" w:rsidR="003B712E" w:rsidRDefault="0038525D">
      <w:pPr>
        <w:pStyle w:val="pj"/>
      </w:pPr>
      <w:r>
        <w:rPr>
          <w:rStyle w:val="s0"/>
          <w:b/>
          <w:bCs/>
          <w:i/>
          <w:iCs/>
        </w:rPr>
        <w:t> </w:t>
      </w:r>
    </w:p>
    <w:p w14:paraId="74FDDF59" w14:textId="77777777" w:rsidR="003B712E" w:rsidRDefault="0038525D">
      <w:pPr>
        <w:pStyle w:val="pj"/>
      </w:pPr>
      <w:r>
        <w:rPr>
          <w:rStyle w:val="s0"/>
          <w:b/>
          <w:bCs/>
          <w:i/>
          <w:iCs/>
        </w:rPr>
        <w:t>Ответ:</w:t>
      </w:r>
      <w:r>
        <w:t xml:space="preserve"> </w:t>
      </w:r>
    </w:p>
    <w:p w14:paraId="4A6E538A" w14:textId="77777777" w:rsidR="003B712E" w:rsidRDefault="0038525D">
      <w:pPr>
        <w:pStyle w:val="pj"/>
      </w:pPr>
      <w:r>
        <w:rPr>
          <w:rStyle w:val="s0"/>
        </w:rPr>
        <w:t xml:space="preserve">Комитет по охране прав детей Министерства образования и науки Республики Казахстан относительно разъяснения </w:t>
      </w:r>
      <w:hyperlink r:id="rId7" w:history="1">
        <w:r>
          <w:rPr>
            <w:rStyle w:val="a4"/>
          </w:rPr>
          <w:t>приказа</w:t>
        </w:r>
      </w:hyperlink>
      <w:r>
        <w:rPr>
          <w:rStyle w:val="s0"/>
        </w:rPr>
        <w:t xml:space="preserve"> Министра образования и науки Республики Казахстан от 31 октября 2018 года № 598 «Об утверждении Правил организации питания обучающихся в государственных организациях среднего образования, внешкольных организациях дополнительного образования, а также приобретения товаров, связанных с обеспечением питания детей, воспитывающихся и обучающихся в государственных дошкольных организациях, организациях образования для детей-сирот и детей, оставшихся без попечения родителей, организациях технического и профессионального, послесреднего образования» (далее - Правила), сообщает следующее.</w:t>
      </w:r>
    </w:p>
    <w:p w14:paraId="0587B8DE" w14:textId="77777777" w:rsidR="003B712E" w:rsidRDefault="0038525D">
      <w:pPr>
        <w:pStyle w:val="pj"/>
      </w:pPr>
      <w:r>
        <w:rPr>
          <w:rStyle w:val="s0"/>
        </w:rPr>
        <w:t xml:space="preserve">1. Согласно </w:t>
      </w:r>
      <w:hyperlink r:id="rId8" w:anchor="sub_id=8" w:history="1">
        <w:r>
          <w:rPr>
            <w:rStyle w:val="a4"/>
          </w:rPr>
          <w:t>приложению 8</w:t>
        </w:r>
      </w:hyperlink>
      <w:r>
        <w:rPr>
          <w:rStyle w:val="s0"/>
        </w:rPr>
        <w:t xml:space="preserve"> к Типовой конкурсной документации по критерию «Опыт работы на рынке товаров, являющихся предметом конкурса, за предыдущие 5 лет» баллы выставляются при подтверждении опыта работы копиями ранее заключенных договоров с указанием периода поставки товаров, актами приема-передачи товаров за последний месяц исполнения данных договоров. Министерством данные разъяснения были ранее направлены в акиматы областей, городов Нур-Султан, Алматы, Шымкент.</w:t>
      </w:r>
    </w:p>
    <w:p w14:paraId="42CBC70F" w14:textId="77777777" w:rsidR="003B712E" w:rsidRDefault="0038525D">
      <w:pPr>
        <w:pStyle w:val="pj"/>
      </w:pPr>
      <w:r>
        <w:rPr>
          <w:rStyle w:val="s0"/>
        </w:rPr>
        <w:t xml:space="preserve">2. В случае если мука является предметом текущего конкурса конкурсной комиссией учитывается опыт работы по поставке муки при расчете опыта работы по лоту «Мясо». </w:t>
      </w:r>
    </w:p>
    <w:p w14:paraId="1EA05CF3" w14:textId="77777777" w:rsidR="003B712E" w:rsidRDefault="0038525D">
      <w:pPr>
        <w:pStyle w:val="pj"/>
      </w:pPr>
      <w:r>
        <w:rPr>
          <w:rStyle w:val="s0"/>
        </w:rPr>
        <w:t xml:space="preserve">В соответствии с </w:t>
      </w:r>
      <w:hyperlink r:id="rId9" w:anchor="sub_id=600400" w:history="1">
        <w:r>
          <w:rPr>
            <w:rStyle w:val="a4"/>
          </w:rPr>
          <w:t>пунктом 4 статьи 60</w:t>
        </w:r>
      </w:hyperlink>
      <w:r>
        <w:rPr>
          <w:rStyle w:val="s0"/>
        </w:rPr>
        <w:t xml:space="preserve"> Закона РК «О правовых актах» государственные органы, проводящие государственную политику, осуществляющие регулирование и управление в определенной отрасли (сфере деятельности) или к компетенции которых отнесено решение соответствующих вопросов, либо иные государственные органы в соответствии с предоставленными им полномочиями могут давать в пределах своей компетенции разъяснения нормативных правовых актов в отношении конкретных субъектов или применительно к конкретной ситуации. </w:t>
      </w:r>
    </w:p>
    <w:p w14:paraId="091A893B" w14:textId="77777777" w:rsidR="003B712E" w:rsidRDefault="0038525D">
      <w:pPr>
        <w:pStyle w:val="pj"/>
      </w:pPr>
      <w:r>
        <w:rPr>
          <w:rStyle w:val="s0"/>
        </w:rPr>
        <w:t>Такие разъяснения не имеют обязательной юридической силы и носят рекомендательный характер.</w:t>
      </w:r>
    </w:p>
    <w:p w14:paraId="5A0F63B0" w14:textId="77777777" w:rsidR="003B712E" w:rsidRDefault="0038525D">
      <w:pPr>
        <w:pStyle w:val="pj"/>
      </w:pPr>
      <w:r>
        <w:rPr>
          <w:rStyle w:val="s0"/>
        </w:rPr>
        <w:t xml:space="preserve">Вместе с этим дополнительно сообщаем, что Вы имеете право на обжалование решения, принятого по результатам рассмотрения обращения, в соответствии со </w:t>
      </w:r>
      <w:hyperlink r:id="rId10" w:anchor="sub_id=910000" w:history="1">
        <w:r>
          <w:rPr>
            <w:rStyle w:val="a4"/>
          </w:rPr>
          <w:t>ст. 91</w:t>
        </w:r>
      </w:hyperlink>
      <w:r>
        <w:rPr>
          <w:rStyle w:val="s0"/>
        </w:rPr>
        <w:t xml:space="preserve">, </w:t>
      </w:r>
      <w:hyperlink r:id="rId11" w:anchor="sub_id=1000000" w:history="1">
        <w:r>
          <w:rPr>
            <w:rStyle w:val="a4"/>
          </w:rPr>
          <w:t>100</w:t>
        </w:r>
      </w:hyperlink>
      <w:r>
        <w:rPr>
          <w:rStyle w:val="s0"/>
        </w:rPr>
        <w:t xml:space="preserve"> Административного процедурно-процессуального Кодекса Республики Казахстан.</w:t>
      </w:r>
    </w:p>
    <w:p w14:paraId="1B704D2D" w14:textId="77777777" w:rsidR="003B712E" w:rsidRDefault="0038525D">
      <w:pPr>
        <w:pStyle w:val="pj"/>
      </w:pPr>
      <w:r>
        <w:rPr>
          <w:rStyle w:val="s0"/>
        </w:rPr>
        <w:t> </w:t>
      </w:r>
    </w:p>
    <w:sectPr w:rsidR="003B712E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4A6DE4" w14:textId="77777777" w:rsidR="0066655D" w:rsidRDefault="0066655D" w:rsidP="0038525D">
      <w:r>
        <w:separator/>
      </w:r>
    </w:p>
  </w:endnote>
  <w:endnote w:type="continuationSeparator" w:id="0">
    <w:p w14:paraId="45143FC4" w14:textId="77777777" w:rsidR="0066655D" w:rsidRDefault="0066655D" w:rsidP="003852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8535EE" w14:textId="77777777" w:rsidR="0038525D" w:rsidRDefault="0038525D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E6CA47" w14:textId="77777777" w:rsidR="0038525D" w:rsidRDefault="0038525D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A1F108" w14:textId="77777777" w:rsidR="0038525D" w:rsidRDefault="0038525D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2B15EC" w14:textId="77777777" w:rsidR="0066655D" w:rsidRDefault="0066655D" w:rsidP="0038525D">
      <w:r>
        <w:separator/>
      </w:r>
    </w:p>
  </w:footnote>
  <w:footnote w:type="continuationSeparator" w:id="0">
    <w:p w14:paraId="1E1C2F02" w14:textId="77777777" w:rsidR="0066655D" w:rsidRDefault="0066655D" w:rsidP="003852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52B4C3" w14:textId="77777777" w:rsidR="0038525D" w:rsidRDefault="0038525D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D4B889" w14:textId="77777777" w:rsidR="0038525D" w:rsidRDefault="0038525D" w:rsidP="0038525D">
    <w:pPr>
      <w:pStyle w:val="a6"/>
      <w:spacing w:after="100"/>
      <w:jc w:val="right"/>
      <w:rPr>
        <w:rFonts w:ascii="Arial" w:hAnsi="Arial" w:cs="Arial"/>
        <w:color w:val="808080"/>
        <w:sz w:val="20"/>
      </w:rPr>
    </w:pPr>
    <w:r>
      <w:rPr>
        <w:rFonts w:ascii="Arial" w:hAnsi="Arial" w:cs="Arial"/>
        <w:color w:val="808080"/>
        <w:sz w:val="20"/>
      </w:rPr>
      <w:t>Источник: Информационная система "ПАРАГРАФ"</w:t>
    </w:r>
  </w:p>
  <w:p w14:paraId="14B848E6" w14:textId="77777777" w:rsidR="0038525D" w:rsidRPr="0038525D" w:rsidRDefault="0038525D" w:rsidP="0038525D">
    <w:pPr>
      <w:pStyle w:val="a6"/>
      <w:spacing w:after="100"/>
      <w:jc w:val="right"/>
      <w:rPr>
        <w:rFonts w:ascii="Arial" w:hAnsi="Arial" w:cs="Arial"/>
        <w:color w:val="808080"/>
        <w:sz w:val="20"/>
      </w:rPr>
    </w:pPr>
    <w:r>
      <w:rPr>
        <w:rFonts w:ascii="Arial" w:hAnsi="Arial" w:cs="Arial"/>
        <w:color w:val="808080"/>
        <w:sz w:val="20"/>
      </w:rPr>
      <w:t>Документ: Ответ Председателя Комитета по охране прав детей МОН РК от 18 марта 2022 года на вопрос от 5 марта 2022 года № 729888/1 (dialog.egov.kz) «В случае, если мука является предметом конкурса, конкурсной комиссией учитывается опыт работы по поставке муки при расчете опыта работы по лоту «Мясо»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36B4E" w14:textId="77777777" w:rsidR="0038525D" w:rsidRDefault="0038525D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525D"/>
    <w:rsid w:val="0038525D"/>
    <w:rsid w:val="003B712E"/>
    <w:rsid w:val="0066655D"/>
    <w:rsid w:val="00971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DA11C9A"/>
  <w15:docId w15:val="{3FAAE012-97BF-4537-ADF2-43C7F3B015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Pr>
      <w:color w:val="000000"/>
    </w:rPr>
  </w:style>
  <w:style w:type="paragraph" w:customStyle="1" w:styleId="pc">
    <w:name w:val="pc"/>
    <w:basedOn w:val="a"/>
    <w:pPr>
      <w:jc w:val="center"/>
    </w:pPr>
    <w:rPr>
      <w:color w:val="000000"/>
    </w:rPr>
  </w:style>
  <w:style w:type="paragraph" w:customStyle="1" w:styleId="pr">
    <w:name w:val="pr"/>
    <w:basedOn w:val="a"/>
    <w:pPr>
      <w:jc w:val="right"/>
    </w:pPr>
    <w:rPr>
      <w:color w:val="000000"/>
    </w:rPr>
  </w:style>
  <w:style w:type="paragraph" w:customStyle="1" w:styleId="pj">
    <w:name w:val="pj"/>
    <w:basedOn w:val="a"/>
    <w:pPr>
      <w:ind w:firstLine="400"/>
      <w:jc w:val="both"/>
    </w:pPr>
    <w:rPr>
      <w:color w:val="000000"/>
    </w:rPr>
  </w:style>
  <w:style w:type="paragraph" w:customStyle="1" w:styleId="pji">
    <w:name w:val="pji"/>
    <w:basedOn w:val="a"/>
    <w:pPr>
      <w:jc w:val="both"/>
    </w:pPr>
    <w:rPr>
      <w:color w:val="000000"/>
    </w:rPr>
  </w:style>
  <w:style w:type="paragraph" w:customStyle="1" w:styleId="msochpdefault">
    <w:name w:val="msochpdefault"/>
    <w:basedOn w:val="a"/>
    <w:rPr>
      <w:color w:val="000000"/>
      <w:sz w:val="20"/>
      <w:szCs w:val="20"/>
    </w:rPr>
  </w:style>
  <w:style w:type="character" w:customStyle="1" w:styleId="s0">
    <w:name w:val="s0"/>
    <w:basedOn w:val="a0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s1">
    <w:name w:val="s1"/>
    <w:basedOn w:val="a0"/>
    <w:rPr>
      <w:rFonts w:ascii="Times New Roman" w:hAnsi="Times New Roman" w:cs="Times New Roman" w:hint="default"/>
      <w:b/>
      <w:bCs/>
      <w:color w:val="000000"/>
    </w:rPr>
  </w:style>
  <w:style w:type="character" w:customStyle="1" w:styleId="s2">
    <w:name w:val="s2"/>
    <w:basedOn w:val="a0"/>
    <w:rPr>
      <w:rFonts w:ascii="Times New Roman" w:hAnsi="Times New Roman" w:cs="Times New Roman" w:hint="default"/>
      <w:color w:val="333399"/>
      <w:u w:val="single"/>
    </w:rPr>
  </w:style>
  <w:style w:type="character" w:styleId="a4">
    <w:name w:val="Hyperlink"/>
    <w:basedOn w:val="a0"/>
    <w:uiPriority w:val="99"/>
    <w:semiHidden/>
    <w:unhideWhenUsed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Pr>
      <w:color w:val="800080"/>
      <w:u w:val="single"/>
    </w:rPr>
  </w:style>
  <w:style w:type="paragraph" w:styleId="a6">
    <w:name w:val="header"/>
    <w:basedOn w:val="a"/>
    <w:link w:val="a7"/>
    <w:uiPriority w:val="99"/>
    <w:unhideWhenUsed/>
    <w:rsid w:val="0038525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8525D"/>
    <w:rPr>
      <w:rFonts w:eastAsiaTheme="minorEastAsia"/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38525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8525D"/>
    <w:rPr>
      <w:rFonts w:eastAsiaTheme="minorEastAs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online.zakon.kz/Document/?doc_id=34600394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online.zakon.kz/Document/?doc_id=34600394" TargetMode="Externa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ettings" Target="settings.xml"/><Relationship Id="rId16" Type="http://schemas.openxmlformats.org/officeDocument/2006/relationships/header" Target="header3.xml"/><Relationship Id="rId1" Type="http://schemas.openxmlformats.org/officeDocument/2006/relationships/styles" Target="styles.xml"/><Relationship Id="rId6" Type="http://schemas.openxmlformats.org/officeDocument/2006/relationships/hyperlink" Target="http://online.zakon.kz/Document/?doc_id=34600394" TargetMode="External"/><Relationship Id="rId11" Type="http://schemas.openxmlformats.org/officeDocument/2006/relationships/hyperlink" Target="http://online.zakon.kz/Document/?doc_id=35132264" TargetMode="External"/><Relationship Id="rId5" Type="http://schemas.openxmlformats.org/officeDocument/2006/relationships/endnotes" Target="endnotes.xml"/><Relationship Id="rId15" Type="http://schemas.openxmlformats.org/officeDocument/2006/relationships/footer" Target="footer2.xml"/><Relationship Id="rId10" Type="http://schemas.openxmlformats.org/officeDocument/2006/relationships/hyperlink" Target="http://online.zakon.kz/Document/?doc_id=35132264" TargetMode="External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hyperlink" Target="http://online.zakon.kz/Document/?doc_id=37312788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520</Words>
  <Characters>2969</Characters>
  <Application>Microsoft Office Word</Application>
  <DocSecurity>0</DocSecurity>
  <Lines>24</Lines>
  <Paragraphs>6</Paragraphs>
  <ScaleCrop>false</ScaleCrop>
  <Company/>
  <LinksUpToDate>false</LinksUpToDate>
  <CharactersWithSpaces>3483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Ответ Председателя Комитета по охране прав детей МОН РК от 18 марта 2022 года на вопрос от 5 марта 2022 года № 729888/1 (dialog.egov.kz) «В случае, если мука является предметом конкурса, конкурсной комиссией учитывается опыт работы по поставке муки при расчете опыта работы по лоту «Мясо» (©Paragraph 2023)</dc:title>
  <dc:subject/>
  <dc:creator>Сергей М</dc:creator>
  <cp:keywords/>
  <dc:description/>
  <cp:lastModifiedBy>Anna Bogan</cp:lastModifiedBy>
  <cp:revision>2</cp:revision>
  <dcterms:created xsi:type="dcterms:W3CDTF">2025-03-09T11:56:00Z</dcterms:created>
  <dcterms:modified xsi:type="dcterms:W3CDTF">2025-03-09T11:56:00Z</dcterms:modified>
</cp:coreProperties>
</file>