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C66BE9">
      <w:pPr>
        <w:pStyle w:val="pc"/>
      </w:pPr>
      <w:bookmarkStart w:id="0" w:name="_GoBack"/>
      <w:bookmarkEnd w:id="0"/>
      <w:r>
        <w:rPr>
          <w:rStyle w:val="s1"/>
        </w:rPr>
        <w:t>Письмо Комитета казначейства Министерства финансов Республики Казахстан от 10 июня 2025 года № ЖТ-2025-01562710</w:t>
      </w:r>
    </w:p>
    <w:p w:rsidR="00000000" w:rsidRDefault="00C66BE9">
      <w:pPr>
        <w:pStyle w:val="pc"/>
      </w:pPr>
      <w:r>
        <w:rPr>
          <w:rStyle w:val="s1"/>
        </w:rPr>
        <w:t> </w:t>
      </w:r>
    </w:p>
    <w:p w:rsidR="00000000" w:rsidRDefault="00C66BE9">
      <w:pPr>
        <w:pStyle w:val="pj"/>
      </w:pPr>
      <w:r>
        <w:rPr>
          <w:rStyle w:val="s0"/>
          <w:i/>
          <w:iCs/>
          <w:sz w:val="22"/>
          <w:szCs w:val="22"/>
        </w:rPr>
        <w:t>Поставщик оформил электронный акт на весь годовой объем - бензин АИ 92. Фактически заказчик получил только часть товара талонами. Вправе ли заказчик утвердить акт, если у поставщика нет технической возможности оформить акт на меньшее количество?</w:t>
      </w:r>
    </w:p>
    <w:p w:rsidR="00000000" w:rsidRDefault="00C66BE9">
      <w:pPr>
        <w:pStyle w:val="pj"/>
      </w:pPr>
      <w:r>
        <w:rPr>
          <w:rStyle w:val="s0"/>
          <w:i/>
          <w:iCs/>
          <w:sz w:val="22"/>
          <w:szCs w:val="22"/>
        </w:rPr>
        <w:t> </w:t>
      </w:r>
    </w:p>
    <w:p w:rsidR="00000000" w:rsidRDefault="00C66BE9">
      <w:pPr>
        <w:pStyle w:val="pj"/>
      </w:pPr>
      <w:r>
        <w:t xml:space="preserve">Комитет </w:t>
      </w:r>
      <w:r>
        <w:t xml:space="preserve">казначейства Министерства финансов Республики Казахстан, рассмотрев ваше обращение, направляет ответ согласно приложению. В случае несогласия с настоящим ответом, вы вправе обжаловать принятое решение в порядке, определенном </w:t>
      </w:r>
      <w:hyperlink r:id="rId7" w:anchor="sub_id=910000" w:history="1">
        <w:r>
          <w:rPr>
            <w:rStyle w:val="a4"/>
          </w:rPr>
          <w:t>главой 13</w:t>
        </w:r>
      </w:hyperlink>
      <w:r>
        <w:t xml:space="preserve"> Административного процедурно-процессуального кодекса Республики Казахстан.</w:t>
      </w:r>
    </w:p>
    <w:p w:rsidR="00000000" w:rsidRDefault="00C66BE9">
      <w:pPr>
        <w:pStyle w:val="pj"/>
      </w:pPr>
      <w:r>
        <w:t xml:space="preserve">В соответствии с </w:t>
      </w:r>
      <w:hyperlink r:id="rId8" w:anchor="sub_id=170000" w:history="1">
        <w:r>
          <w:rPr>
            <w:rStyle w:val="a4"/>
          </w:rPr>
          <w:t xml:space="preserve">пунктом 1 статьи </w:t>
        </w:r>
        <w:r>
          <w:rPr>
            <w:rStyle w:val="a4"/>
          </w:rPr>
          <w:t>17</w:t>
        </w:r>
      </w:hyperlink>
      <w:r>
        <w:t xml:space="preserve"> Закона «О государственных закупок» </w:t>
      </w:r>
      <w:r>
        <w:rPr>
          <w:i/>
          <w:iCs/>
        </w:rPr>
        <w:t>(далее - Закон)</w:t>
      </w:r>
      <w:r>
        <w:t>, заключение и исполнение договора осуществляются в соответствии с настоящим Законом, гражданским законодательством Республики Казахстан, правилами осуществления государственных закупок.</w:t>
      </w:r>
    </w:p>
    <w:p w:rsidR="00000000" w:rsidRDefault="00C66BE9">
      <w:pPr>
        <w:pStyle w:val="pj"/>
      </w:pPr>
      <w:hyperlink r:id="rId9" w:anchor="sub_id=58100" w:history="1">
        <w:r>
          <w:rPr>
            <w:rStyle w:val="a4"/>
          </w:rPr>
          <w:t>Пунктом 581</w:t>
        </w:r>
      </w:hyperlink>
      <w:r>
        <w:t xml:space="preserve"> Правил осуществления государственных закупок, утвержденных приказом Министра финансов Республики Казахстан от 9 октября 2024 года № 687</w:t>
      </w:r>
      <w:r>
        <w:rPr>
          <w:i/>
          <w:iCs/>
        </w:rPr>
        <w:t xml:space="preserve"> </w:t>
      </w:r>
      <w:r>
        <w:t>(далее - Правила), установлено, что испол</w:t>
      </w:r>
      <w:r>
        <w:t>нение договора о государственных закупках бензина и дизельного топлива по товарораспределительным документам (талоны/топливные карты) осуществляется в следующей последовательности:</w:t>
      </w:r>
    </w:p>
    <w:p w:rsidR="00000000" w:rsidRDefault="00C66BE9">
      <w:pPr>
        <w:pStyle w:val="pj"/>
      </w:pPr>
      <w:r>
        <w:t>1) получение заказчиком товарораспорядительных документов на бензин и (или)</w:t>
      </w:r>
      <w:r>
        <w:t xml:space="preserve"> дизельное топливо в номинале, соответствующему количеству заявленного к поставке бензина или дизельного топлива, по акту приема-передачи товарораспорядительных документов, формируемых и подписываемых на веб-портале;</w:t>
      </w:r>
    </w:p>
    <w:p w:rsidR="00000000" w:rsidRDefault="00C66BE9">
      <w:pPr>
        <w:pStyle w:val="pj"/>
      </w:pPr>
      <w:r>
        <w:t>2) приемка бензина и (или) дизельного т</w:t>
      </w:r>
      <w:r>
        <w:t xml:space="preserve">оплива заказчиком, либо его представителем по электронной форме доверенности согласно </w:t>
      </w:r>
      <w:hyperlink r:id="rId10" w:anchor="sub_id=46" w:history="1">
        <w:r>
          <w:rPr>
            <w:rStyle w:val="a4"/>
          </w:rPr>
          <w:t>приложению 46</w:t>
        </w:r>
      </w:hyperlink>
      <w:r>
        <w:t xml:space="preserve"> настоящих Правил на автозаправочных станциях;</w:t>
      </w:r>
    </w:p>
    <w:p w:rsidR="00000000" w:rsidRDefault="00C66BE9">
      <w:pPr>
        <w:pStyle w:val="pj"/>
      </w:pPr>
      <w:r>
        <w:t>3) направление поставщиком пос</w:t>
      </w:r>
      <w:r>
        <w:t xml:space="preserve">редством веб-портала электронной формы накладной на отпуск запасов на сторону и электронной счет-фактуры, оформленной и выписанной посредством информационной системы электронных счетов-фактур, в соответствии с </w:t>
      </w:r>
      <w:hyperlink r:id="rId11" w:anchor="sub_id=100" w:history="1">
        <w:r>
          <w:rPr>
            <w:rStyle w:val="a4"/>
          </w:rPr>
          <w:t>Правилами</w:t>
        </w:r>
      </w:hyperlink>
      <w:r>
        <w:t xml:space="preserve"> выписки счет-фактуры в электронной форме в информационной системе электронных счетов-фактур.</w:t>
      </w:r>
    </w:p>
    <w:p w:rsidR="00000000" w:rsidRDefault="00C66BE9">
      <w:pPr>
        <w:pStyle w:val="pj"/>
      </w:pPr>
      <w:r>
        <w:t xml:space="preserve">Выписка электронных счетов-фактур осуществляется в сроки, установленные </w:t>
      </w:r>
      <w:hyperlink r:id="rId12" w:history="1">
        <w:r>
          <w:rPr>
            <w:rStyle w:val="a4"/>
          </w:rPr>
          <w:t>Кодексом</w:t>
        </w:r>
      </w:hyperlink>
      <w:r>
        <w:t xml:space="preserve"> Республики Казахстан «О налогах и других обязательных платежах в бюджет (Налоговый кодекс)» (далее - Налоговый кодекс);</w:t>
      </w:r>
    </w:p>
    <w:p w:rsidR="00000000" w:rsidRDefault="00C66BE9">
      <w:pPr>
        <w:pStyle w:val="pj"/>
      </w:pPr>
      <w:r>
        <w:t>4) оплата заказчиком за поставленный бензин и (или) дизельное топливо, на основании подписанной сторонами на</w:t>
      </w:r>
      <w:r>
        <w:t>кладной на отпуск запасов на сторону и электронной счет-фактуры, выписанной посредством информационной системы электронных счетов-фактур.</w:t>
      </w:r>
    </w:p>
    <w:p w:rsidR="00000000" w:rsidRDefault="00C66BE9">
      <w:pPr>
        <w:pStyle w:val="pj"/>
      </w:pPr>
      <w:r>
        <w:t xml:space="preserve">Таким образом, исполнение договора о государственных закупках бензина и дизельного топлива по товарораспределительным </w:t>
      </w:r>
      <w:r>
        <w:t>документам начинается с создания и подписания акта приема-передачи товарораспорядительных документов. При этом, на веб-портале государственных закупок акт приема-передачи товарораспорядительных документов создается один раз на полную сумму договора.</w:t>
      </w:r>
    </w:p>
    <w:p w:rsidR="00000000" w:rsidRDefault="00C66BE9">
      <w:pPr>
        <w:pStyle w:val="pj"/>
      </w:pPr>
      <w:r>
        <w:t>В свою</w:t>
      </w:r>
      <w:r>
        <w:t xml:space="preserve"> очередь, поставщик обязан обеспечить приемку бензина и (или) дизельного топлива заказчиком, либо его представителем на автозаправочных станциях.</w:t>
      </w:r>
    </w:p>
    <w:p w:rsidR="00000000" w:rsidRDefault="00C66BE9">
      <w:pPr>
        <w:pStyle w:val="pj"/>
      </w:pPr>
      <w:r>
        <w:t>Кроме того, согласно пунктов 5.3. и 5.4. Типового договора о государственных закупках товаров, поставка считае</w:t>
      </w:r>
      <w:r>
        <w:t>тся поставленной при условии полной передачи Поставщиком Заказчику Товара в точном соответствии требованиям, указанным в технической спецификации (приложение 2 к Договору).</w:t>
      </w:r>
    </w:p>
    <w:p w:rsidR="00000000" w:rsidRDefault="00C66BE9">
      <w:pPr>
        <w:pStyle w:val="pj"/>
      </w:pPr>
      <w:r>
        <w:t xml:space="preserve">При соблюдении условии </w:t>
      </w:r>
      <w:r>
        <w:rPr>
          <w:rStyle w:val="s0"/>
        </w:rPr>
        <w:t>пункта 5.3.</w:t>
      </w:r>
      <w:r>
        <w:t xml:space="preserve"> Договора датой поставки/передачи Товара считаетс</w:t>
      </w:r>
      <w:r>
        <w:t>я дата направления поставщиком посредством веб-портала заказчику акта приема-передачи товара.</w:t>
      </w:r>
    </w:p>
    <w:p w:rsidR="00000000" w:rsidRDefault="00C66BE9">
      <w:pPr>
        <w:pStyle w:val="pj"/>
      </w:pPr>
      <w:r>
        <w:t>В этой связи, поставка бензина считается поставленной при условии полной передачи товарораспределительных документов и бензина и (или) дизельного топлива заказчик</w:t>
      </w:r>
      <w:r>
        <w:t>у на автозаправочных станциях в точном соответствии требованиям, указанным в технической спецификации (приложение 2 к Договору).</w:t>
      </w:r>
    </w:p>
    <w:p w:rsidR="00000000" w:rsidRDefault="00C66BE9">
      <w:pPr>
        <w:pStyle w:val="pj"/>
      </w:pPr>
      <w:r>
        <w:t>Следовательно, в договоре о государственных закупках бензина и дизельного топлива по товарораспределительным документам заказчи</w:t>
      </w:r>
      <w:r>
        <w:t>ки должны указывать сроки предоставления товарораспорядительных документов на бензин и (или) дизельное топливо, а также указывать сроки обеспечения приемки бензина и (или) дизельного топлива на автозаправочных станциях.</w:t>
      </w:r>
    </w:p>
    <w:p w:rsidR="00000000" w:rsidRDefault="00C66BE9">
      <w:pPr>
        <w:pStyle w:val="pj"/>
      </w:pPr>
      <w:r>
        <w:t xml:space="preserve">Таким образом, при определении даты </w:t>
      </w:r>
      <w:r>
        <w:t xml:space="preserve">поставки/передачи бензина и дизельного топлива необходимо исходить из сроков предоставления товарораспорядительных документов и сроков обеспечения бензином и (или) дизельным топливом. </w:t>
      </w:r>
    </w:p>
    <w:p w:rsidR="00000000" w:rsidRDefault="00C66BE9">
      <w:pPr>
        <w:pStyle w:val="pj"/>
      </w:pPr>
      <w:r>
        <w:t>При этом, оплата заказчиком за поставленный бензин и (или) дизельное то</w:t>
      </w:r>
      <w:r>
        <w:t>пливо, осуществляется на основании подписанной сторонами накладной на отпуск запасов на сторону и электронной счет-фактуры, выписанной посредством информационной системы электронных счетов-фактур.</w:t>
      </w:r>
    </w:p>
    <w:p w:rsidR="00000000" w:rsidRDefault="00C66BE9">
      <w:pPr>
        <w:pStyle w:val="pj"/>
      </w:pPr>
      <w:r>
        <w:t>В свою очередь, следует отметить, что в соответствии с дого</w:t>
      </w:r>
      <w:r>
        <w:t>вором о государственных закупках заказчик и поставщик/подрядчик должны предпринимать все необходимые меры для урегулирования, в процессе прямых переговоров всех разногласий или споров, возникающих между ними по договору или в связи с ним.</w:t>
      </w:r>
    </w:p>
    <w:p w:rsidR="00000000" w:rsidRDefault="00C66BE9">
      <w:pPr>
        <w:pStyle w:val="pj"/>
      </w:pPr>
      <w:r>
        <w:t>Если в процессе п</w:t>
      </w:r>
      <w:r>
        <w:t>ереговоров заказчик и поставщик/подрядчик не могут урегулировать возникшие разногласия или спор по договору, любая из сторон может потребовать решения неурегулированного вопроса в соответствии с законодательством Республики Казахстан.</w:t>
      </w:r>
    </w:p>
    <w:p w:rsidR="00000000" w:rsidRDefault="00C66BE9">
      <w:pPr>
        <w:pStyle w:val="pj"/>
      </w:pPr>
      <w:r>
        <w:t>Дополнительно отмечае</w:t>
      </w:r>
      <w:r>
        <w:t xml:space="preserve">м, что в соответствии с </w:t>
      </w:r>
      <w:hyperlink r:id="rId13" w:anchor="sub_id=600400" w:history="1">
        <w:r>
          <w:rPr>
            <w:rStyle w:val="a4"/>
          </w:rPr>
          <w:t>пунктом 4 статьи 60</w:t>
        </w:r>
      </w:hyperlink>
      <w:r>
        <w:t xml:space="preserve"> Закона «О правовых актах», государственные органы, проводящие государственную политику, осуществляющие регулирование и управлени</w:t>
      </w:r>
      <w:r>
        <w:t>е в определенной отрасли (сфере деятельности) или к компетенции которых отнесено решение соответствующих вопросов, либо иные государственные органы в соответствии с предоставленными им полномочиями по обращению физических или юридических лиц обязаны давать</w:t>
      </w:r>
      <w:r>
        <w:t xml:space="preserve"> в пределах своей компетенции разъяснения нормативных правовых актов в отношении конкретных субъектов или применительно к конкретной ситуации.</w:t>
      </w:r>
    </w:p>
    <w:p w:rsidR="00000000" w:rsidRDefault="00C66BE9">
      <w:pPr>
        <w:pStyle w:val="pj"/>
      </w:pPr>
      <w:r>
        <w:t>Такие разъяснения не имеют обязательной юридической силы и носят рекомендательный характер.</w:t>
      </w:r>
    </w:p>
    <w:p w:rsidR="00000000" w:rsidRDefault="00C66BE9">
      <w:pPr>
        <w:pStyle w:val="pj"/>
      </w:pPr>
      <w:r>
        <w:t> </w:t>
      </w:r>
    </w:p>
    <w:p w:rsidR="00000000" w:rsidRDefault="00C66BE9">
      <w:pPr>
        <w:pStyle w:val="pj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000000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C66BE9">
            <w:pPr>
              <w:pStyle w:val="p"/>
              <w:spacing w:line="276" w:lineRule="auto"/>
            </w:pPr>
            <w:r>
              <w:rPr>
                <w:b/>
                <w:bCs/>
              </w:rPr>
              <w:t>Заместитель председателя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C66BE9">
            <w:pPr>
              <w:pStyle w:val="pr"/>
              <w:spacing w:line="276" w:lineRule="auto"/>
            </w:pPr>
            <w:r>
              <w:rPr>
                <w:b/>
                <w:bCs/>
              </w:rPr>
              <w:t>Ғ</w:t>
            </w:r>
            <w:r>
              <w:rPr>
                <w:b/>
                <w:bCs/>
              </w:rPr>
              <w:t>. Тағаев</w:t>
            </w:r>
          </w:p>
        </w:tc>
      </w:tr>
    </w:tbl>
    <w:p w:rsidR="00000000" w:rsidRDefault="00C66BE9">
      <w:pPr>
        <w:pStyle w:val="p"/>
      </w:pPr>
      <w:r>
        <w:t> </w:t>
      </w:r>
    </w:p>
    <w:p w:rsidR="00000000" w:rsidRDefault="00C66BE9">
      <w:pPr>
        <w:pStyle w:val="p"/>
      </w:pPr>
      <w:r>
        <w:t> </w:t>
      </w:r>
    </w:p>
    <w:sectPr w:rsidR="0000000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BE9" w:rsidRDefault="00C66BE9" w:rsidP="00C66BE9">
      <w:r>
        <w:separator/>
      </w:r>
    </w:p>
  </w:endnote>
  <w:endnote w:type="continuationSeparator" w:id="0">
    <w:p w:rsidR="00C66BE9" w:rsidRDefault="00C66BE9" w:rsidP="00C66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BE9" w:rsidRDefault="00C66BE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BE9" w:rsidRDefault="00C66BE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BE9" w:rsidRDefault="00C66BE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BE9" w:rsidRDefault="00C66BE9" w:rsidP="00C66BE9">
      <w:r>
        <w:separator/>
      </w:r>
    </w:p>
  </w:footnote>
  <w:footnote w:type="continuationSeparator" w:id="0">
    <w:p w:rsidR="00C66BE9" w:rsidRDefault="00C66BE9" w:rsidP="00C66B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BE9" w:rsidRDefault="00C66BE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BE9" w:rsidRDefault="00C66BE9" w:rsidP="00C66BE9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:rsidR="00C66BE9" w:rsidRPr="00C66BE9" w:rsidRDefault="00C66BE9" w:rsidP="00C66BE9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Письмо Комитета казначейства Министерства финансов Республики Казахстан от 10 июня 2025 года № ЖТ-2025-01562710 «Об исполнении договора на поставку топлива по талонам в рамках госзакупок»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BE9" w:rsidRDefault="00C66BE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removePersonalInformation/>
  <w:removeDateAndTime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C66BE9"/>
    <w:rsid w:val="00C6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color w:val="000000"/>
      <w:sz w:val="20"/>
      <w:szCs w:val="2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C66BE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66BE9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C66BE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66BE9"/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color w:val="000000"/>
      <w:sz w:val="20"/>
      <w:szCs w:val="2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C66BE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66BE9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C66BE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66BE9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5520090" TargetMode="External"/><Relationship Id="rId13" Type="http://schemas.openxmlformats.org/officeDocument/2006/relationships/hyperlink" Target="http://online.zakon.kz/Document/?doc_id=37312788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online.zakon.kz/Document/?doc_id=35132264" TargetMode="External"/><Relationship Id="rId12" Type="http://schemas.openxmlformats.org/officeDocument/2006/relationships/hyperlink" Target="http://online.zakon.kz/Document/?doc_id=36148637" TargetMode="External"/><Relationship Id="rId17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online.zakon.kz/Document/?doc_id=37812353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online.zakon.kz/Document/?doc_id=34914124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online.zakon.kz/Document/?doc_id=34914124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704</Words>
  <Characters>5833</Characters>
  <Application>Microsoft Office Word</Application>
  <DocSecurity>0</DocSecurity>
  <Lines>48</Lines>
  <Paragraphs>13</Paragraphs>
  <ScaleCrop>false</ScaleCrop>
  <Company/>
  <LinksUpToDate>false</LinksUpToDate>
  <CharactersWithSpaces>6524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2025-07-01T10:18:00Z</dcterms:created>
  <dcterms:modified xsi:type="dcterms:W3CDTF">2025-07-01T10:18:00Z</dcterms:modified>
</cp:coreProperties>
</file>